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EB83C" w14:textId="53C0D028" w:rsidR="00F77C7E" w:rsidRDefault="00F77C7E" w:rsidP="00F77C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70B0" wp14:editId="4C9213E5">
                <wp:simplePos x="0" y="0"/>
                <wp:positionH relativeFrom="column">
                  <wp:posOffset>3382027</wp:posOffset>
                </wp:positionH>
                <wp:positionV relativeFrom="paragraph">
                  <wp:posOffset>2401456</wp:posOffset>
                </wp:positionV>
                <wp:extent cx="1052187" cy="272415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87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231F37" w14:textId="6533BA80" w:rsidR="00F77C7E" w:rsidRPr="000752B1" w:rsidRDefault="00F77C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52B1">
                              <w:rPr>
                                <w:sz w:val="28"/>
                                <w:szCs w:val="28"/>
                              </w:rPr>
                              <w:t>Local 434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70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6.3pt;margin-top:189.1pt;width:82.8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" fillcolor="white [3201]" stroked="f" strokeweight=".5pt">
                <v:textbox>
                  <w:txbxContent>
                    <w:p w14:paraId="55231F37" w14:textId="6533BA80" w:rsidR="00F77C7E" w:rsidRPr="000752B1" w:rsidRDefault="00F77C7E">
                      <w:pPr>
                        <w:rPr>
                          <w:sz w:val="28"/>
                          <w:szCs w:val="28"/>
                        </w:rPr>
                      </w:pPr>
                      <w:r w:rsidRPr="000752B1">
                        <w:rPr>
                          <w:sz w:val="28"/>
                          <w:szCs w:val="28"/>
                        </w:rPr>
                        <w:t>Local 434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28D02394" wp14:editId="777329E2">
            <wp:extent cx="2061055" cy="2667263"/>
            <wp:effectExtent l="1588" t="0" r="0" b="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CO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10282" cy="273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6D6134CF" wp14:editId="0BA55D38">
            <wp:extent cx="2087608" cy="2091847"/>
            <wp:effectExtent l="0" t="0" r="0" b="381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BC Logo 8-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60" cy="215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49F9086C" wp14:editId="3F715B92">
            <wp:extent cx="2997200" cy="965200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C7E">
        <w:rPr>
          <w:rFonts w:ascii="Times New Roman" w:hAnsi="Times New Roman" w:cs="Times New Roman"/>
        </w:rPr>
        <w:drawing>
          <wp:inline distT="0" distB="0" distL="0" distR="0" wp14:anchorId="48173B69" wp14:editId="3E4F0356">
            <wp:extent cx="2660215" cy="1083791"/>
            <wp:effectExtent l="0" t="0" r="0" b="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4785" cy="110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72692613" wp14:editId="46E6A049">
            <wp:extent cx="2540000" cy="2540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B2D9" w14:textId="6E373C66" w:rsidR="00F77C7E" w:rsidRDefault="00F77C7E">
      <w:pPr>
        <w:rPr>
          <w:rFonts w:ascii="Times New Roman" w:hAnsi="Times New Roman" w:cs="Times New Roman"/>
        </w:rPr>
      </w:pPr>
    </w:p>
    <w:p w14:paraId="65FA3D58" w14:textId="697EC19E" w:rsidR="00BA6203" w:rsidRPr="000864DE" w:rsidRDefault="00735B5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 xml:space="preserve">Earlier today the presidents of the five bargaining units met to discuss the </w:t>
      </w:r>
      <w:r w:rsidR="003D48EB" w:rsidRPr="000864DE">
        <w:rPr>
          <w:rFonts w:ascii="Times New Roman" w:hAnsi="Times New Roman" w:cs="Times New Roman"/>
        </w:rPr>
        <w:t>plan for action from Baltimore County Public Schools (BCPS)</w:t>
      </w:r>
      <w:r w:rsidRPr="000864DE">
        <w:rPr>
          <w:rFonts w:ascii="Times New Roman" w:hAnsi="Times New Roman" w:cs="Times New Roman"/>
        </w:rPr>
        <w:t xml:space="preserve"> as it relates to the school closures.  All of the presidents </w:t>
      </w:r>
      <w:r w:rsidR="003D48EB" w:rsidRPr="000864DE">
        <w:rPr>
          <w:rFonts w:ascii="Times New Roman" w:hAnsi="Times New Roman" w:cs="Times New Roman"/>
        </w:rPr>
        <w:t>advocated for the staff’s welfare</w:t>
      </w:r>
      <w:r w:rsidRPr="000864DE">
        <w:rPr>
          <w:rFonts w:ascii="Times New Roman" w:hAnsi="Times New Roman" w:cs="Times New Roman"/>
        </w:rPr>
        <w:t xml:space="preserve"> in the following ways.</w:t>
      </w:r>
    </w:p>
    <w:p w14:paraId="23F3957C" w14:textId="77777777" w:rsidR="004A509D" w:rsidRPr="000864DE" w:rsidRDefault="004A509D">
      <w:pPr>
        <w:rPr>
          <w:rFonts w:ascii="Times New Roman" w:hAnsi="Times New Roman" w:cs="Times New Roman"/>
        </w:rPr>
      </w:pPr>
    </w:p>
    <w:p w14:paraId="576CAC46" w14:textId="7E9F56BC" w:rsidR="003D48EB" w:rsidRPr="000864DE" w:rsidRDefault="003D48EB" w:rsidP="0073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Schools and offices are closed with no building access of any employee with the exception of essential staff.</w:t>
      </w:r>
    </w:p>
    <w:p w14:paraId="47A9CA32" w14:textId="692CB51A" w:rsidR="000864DE" w:rsidRPr="000864DE" w:rsidRDefault="00735B5E" w:rsidP="0073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 xml:space="preserve">10-month and 12-month employees </w:t>
      </w:r>
      <w:r w:rsidR="000864DE" w:rsidRPr="000864DE">
        <w:rPr>
          <w:rFonts w:ascii="Times New Roman" w:hAnsi="Times New Roman" w:cs="Times New Roman"/>
        </w:rPr>
        <w:t>do not report to work and are not required to work from home.</w:t>
      </w:r>
    </w:p>
    <w:p w14:paraId="1E562E0E" w14:textId="41514057" w:rsidR="00735B5E" w:rsidRPr="000864DE" w:rsidRDefault="000864DE" w:rsidP="0073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 xml:space="preserve">10-month and 12-month employees </w:t>
      </w:r>
      <w:r w:rsidR="00735B5E" w:rsidRPr="000864DE">
        <w:rPr>
          <w:rFonts w:ascii="Times New Roman" w:hAnsi="Times New Roman" w:cs="Times New Roman"/>
        </w:rPr>
        <w:t>shall be paid in accordance with the pay schedules.</w:t>
      </w:r>
    </w:p>
    <w:p w14:paraId="6779045A" w14:textId="36CDECA0" w:rsidR="00735B5E" w:rsidRPr="000864DE" w:rsidRDefault="00735B5E" w:rsidP="0073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Essential and essential as needed employees should be compensated in accordance with their Collective Bargaining Agreements.</w:t>
      </w:r>
    </w:p>
    <w:p w14:paraId="14FB9596" w14:textId="76E4A662" w:rsidR="00735B5E" w:rsidRPr="000864DE" w:rsidRDefault="00735B5E" w:rsidP="0073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lastRenderedPageBreak/>
        <w:t>As part of Governor Hogan’s executive order, there should be no gatherings greater than 25.  As a result, schools and offices should be closed in order honor social isolation of the disease as well as provide opportunity for building cleaning and sanitation.</w:t>
      </w:r>
    </w:p>
    <w:p w14:paraId="3CCFFB08" w14:textId="652CF189" w:rsidR="003D48EB" w:rsidRPr="000864DE" w:rsidRDefault="003D48EB" w:rsidP="003D48EB">
      <w:pPr>
        <w:rPr>
          <w:rFonts w:ascii="Times New Roman" w:hAnsi="Times New Roman" w:cs="Times New Roman"/>
        </w:rPr>
      </w:pPr>
    </w:p>
    <w:p w14:paraId="083AF355" w14:textId="2D9562E7" w:rsidR="003D48EB" w:rsidRPr="000864DE" w:rsidRDefault="003D48EB" w:rsidP="003D48EB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 xml:space="preserve">There is no follow-up relating to </w:t>
      </w:r>
      <w:r w:rsidR="000864DE" w:rsidRPr="000864DE">
        <w:rPr>
          <w:rFonts w:ascii="Times New Roman" w:hAnsi="Times New Roman" w:cs="Times New Roman"/>
        </w:rPr>
        <w:t>spring break.  Updates will be shared as they are available.</w:t>
      </w:r>
    </w:p>
    <w:p w14:paraId="05B3852A" w14:textId="651E2910" w:rsidR="00735B5E" w:rsidRPr="000864DE" w:rsidRDefault="00735B5E" w:rsidP="000864DE">
      <w:pPr>
        <w:rPr>
          <w:rFonts w:ascii="Times New Roman" w:hAnsi="Times New Roman" w:cs="Times New Roman"/>
        </w:rPr>
      </w:pPr>
    </w:p>
    <w:p w14:paraId="511A3463" w14:textId="10028283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In solidarity,</w:t>
      </w:r>
    </w:p>
    <w:p w14:paraId="4B55827A" w14:textId="2A7B6693" w:rsidR="000864DE" w:rsidRPr="000864DE" w:rsidRDefault="000864DE" w:rsidP="000864DE">
      <w:pPr>
        <w:rPr>
          <w:rFonts w:ascii="Times New Roman" w:hAnsi="Times New Roman" w:cs="Times New Roman"/>
        </w:rPr>
      </w:pPr>
    </w:p>
    <w:p w14:paraId="5B1AF097" w14:textId="177A1269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Cindy Sexton, TABCO</w:t>
      </w:r>
    </w:p>
    <w:p w14:paraId="41210C6D" w14:textId="613FF67C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Jeannette Young, ESPBC</w:t>
      </w:r>
    </w:p>
    <w:p w14:paraId="6DDFED67" w14:textId="6F2EC3D0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Bryan Epps, AFSCME</w:t>
      </w:r>
    </w:p>
    <w:p w14:paraId="33D29EDE" w14:textId="0C3C905D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 xml:space="preserve">Nick </w:t>
      </w:r>
      <w:proofErr w:type="spellStart"/>
      <w:r w:rsidRPr="000864DE">
        <w:rPr>
          <w:rFonts w:ascii="Times New Roman" w:hAnsi="Times New Roman" w:cs="Times New Roman"/>
        </w:rPr>
        <w:t>Arg</w:t>
      </w:r>
      <w:r w:rsidR="00F77C7E">
        <w:rPr>
          <w:rFonts w:ascii="Times New Roman" w:hAnsi="Times New Roman" w:cs="Times New Roman"/>
        </w:rPr>
        <w:t>yr</w:t>
      </w:r>
      <w:r w:rsidRPr="000864DE">
        <w:rPr>
          <w:rFonts w:ascii="Times New Roman" w:hAnsi="Times New Roman" w:cs="Times New Roman"/>
        </w:rPr>
        <w:t>os</w:t>
      </w:r>
      <w:proofErr w:type="spellEnd"/>
      <w:r w:rsidRPr="000864DE">
        <w:rPr>
          <w:rFonts w:ascii="Times New Roman" w:hAnsi="Times New Roman" w:cs="Times New Roman"/>
        </w:rPr>
        <w:t>, OPE</w:t>
      </w:r>
    </w:p>
    <w:p w14:paraId="5662D517" w14:textId="7D583FDE" w:rsidR="000864DE" w:rsidRPr="000864DE" w:rsidRDefault="000864DE" w:rsidP="000864DE">
      <w:pPr>
        <w:rPr>
          <w:rFonts w:ascii="Times New Roman" w:hAnsi="Times New Roman" w:cs="Times New Roman"/>
        </w:rPr>
      </w:pPr>
      <w:r w:rsidRPr="000864DE">
        <w:rPr>
          <w:rFonts w:ascii="Times New Roman" w:hAnsi="Times New Roman" w:cs="Times New Roman"/>
        </w:rPr>
        <w:t>Tom DeHart, CASE</w:t>
      </w:r>
    </w:p>
    <w:sectPr w:rsidR="000864DE" w:rsidRPr="000864DE" w:rsidSect="0011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A6081"/>
    <w:multiLevelType w:val="hybridMultilevel"/>
    <w:tmpl w:val="81B8D44A"/>
    <w:lvl w:ilvl="0" w:tplc="49129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5E"/>
    <w:rsid w:val="000752B1"/>
    <w:rsid w:val="000864DE"/>
    <w:rsid w:val="0011702E"/>
    <w:rsid w:val="003D48EB"/>
    <w:rsid w:val="004A509D"/>
    <w:rsid w:val="005423C5"/>
    <w:rsid w:val="00735B5E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9E87"/>
  <w15:chartTrackingRefBased/>
  <w15:docId w15:val="{8D3D4BB4-C5F4-E84F-956E-C678549D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Seleste [MD]</dc:creator>
  <cp:keywords/>
  <dc:description/>
  <cp:lastModifiedBy>Harris, Seleste [MD]</cp:lastModifiedBy>
  <cp:revision>2</cp:revision>
  <dcterms:created xsi:type="dcterms:W3CDTF">2020-03-13T17:48:00Z</dcterms:created>
  <dcterms:modified xsi:type="dcterms:W3CDTF">2020-03-13T18:45:00Z</dcterms:modified>
</cp:coreProperties>
</file>